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LIMOEIRO-PE.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01 - CATEGORIAS E COTAS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0" w:before="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4095"/>
        <w:gridCol w:w="4245"/>
        <w:gridCol w:w="5070"/>
        <w:tblGridChange w:id="0">
          <w:tblGrid>
            <w:gridCol w:w="555"/>
            <w:gridCol w:w="4095"/>
            <w:gridCol w:w="4245"/>
            <w:gridCol w:w="5070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 E DESCRIÇÃO DA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PARA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DISPONÍVEL POR PROJETO SELECIONADO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0"/>
              </w:tabs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Premiação de Pontos de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R$  21.556,07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COTAS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MÍNIMAS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negras (pretas ou pardas)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0"/>
        </w:tabs>
        <w:spacing w:after="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-190499</wp:posOffset>
          </wp:positionV>
          <wp:extent cx="1434215" cy="52387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2892" l="0" r="0" t="18610"/>
                  <a:stretch>
                    <a:fillRect/>
                  </a:stretch>
                </pic:blipFill>
                <pic:spPr>
                  <a:xfrm>
                    <a:off x="0" y="0"/>
                    <a:ext cx="143421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g6oRQj59qpC+6CVo+MnoH3vwww==">CgMxLjA4AHIhMTdJeGNHRGlyMGVaWndhTmNVOHlodzNobFZWcDV6SmFo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